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DB7" w:rsidRDefault="00D71DB7" w:rsidP="00D71DB7">
      <w:pPr>
        <w:pStyle w:val="NormalWeb"/>
      </w:pPr>
    </w:p>
    <w:p w:rsidR="00D71DB7" w:rsidRPr="00171302" w:rsidRDefault="00D71DB7" w:rsidP="00D71DB7">
      <w:pPr>
        <w:pStyle w:val="NormalWeb"/>
      </w:pPr>
      <w:r>
        <w:t> </w:t>
      </w:r>
      <w:hyperlink r:id="rId5" w:history="1">
        <w:r w:rsidRPr="000B071C">
          <w:rPr>
            <w:rStyle w:val="Hyperlink"/>
          </w:rPr>
          <w:t>https://www.energia.ru/ru/news/news-2016/news_05-17_2.html</w:t>
        </w:r>
      </w:hyperlink>
    </w:p>
    <w:p w:rsidR="00D71DB7" w:rsidRPr="00171302" w:rsidRDefault="00D71DB7" w:rsidP="00D71DB7">
      <w:pPr>
        <w:pStyle w:val="NormalWeb"/>
      </w:pPr>
    </w:p>
    <w:p w:rsidR="00D71DB7" w:rsidRDefault="00D71DB7" w:rsidP="00D71DB7">
      <w:pPr>
        <w:pStyle w:val="Heading1"/>
      </w:pPr>
      <w:r>
        <w:t>Новости</w:t>
      </w:r>
    </w:p>
    <w:p w:rsidR="00D71DB7" w:rsidRDefault="00D71DB7" w:rsidP="00D71DB7">
      <w:pPr>
        <w:pStyle w:val="Heading4"/>
      </w:pPr>
      <w:r>
        <w:t>ОАО "РКК "Энергия"</w:t>
      </w:r>
    </w:p>
    <w:p w:rsidR="00D71DB7" w:rsidRDefault="00D71DB7" w:rsidP="00D71DB7">
      <w:pPr>
        <w:pStyle w:val="Heading4"/>
      </w:pPr>
      <w:bookmarkStart w:id="0" w:name="_GoBack"/>
      <w:r>
        <w:t>Изменение №6 к проектной декларации от 14 мая 2015</w:t>
      </w:r>
      <w:bookmarkEnd w:id="0"/>
      <w:r>
        <w:t> г. строительства многоэтажного жилого дома № 2а (строительный) в жилом квартале по адресу: Московская область, г. Королев, ул. Пионерская, дом 30.</w:t>
      </w:r>
    </w:p>
    <w:p w:rsidR="00D71DB7" w:rsidRDefault="00D71DB7" w:rsidP="00D71DB7">
      <w:pPr>
        <w:pStyle w:val="NormalWeb"/>
      </w:pPr>
      <w:r>
        <w:t>г. Королев Московской обл.</w:t>
      </w:r>
      <w:r>
        <w:br/>
        <w:t>12 мая две тысячи шестнадцатого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"/>
        <w:gridCol w:w="2533"/>
        <w:gridCol w:w="6558"/>
      </w:tblGrid>
      <w:tr w:rsidR="00D71DB7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- Свидетельство о государственной регистрации юридического лица №1430 от 06 июня 1994 года.</w:t>
            </w:r>
            <w:r>
              <w:br/>
              <w:t>- Свидетельство о внесении записи в Единый государственный реестр юридических лиц, зарегистрированных до 1 июля 2002 г. от 21.10.2002 г.; серия 50 №002516454.</w:t>
            </w:r>
            <w:r>
              <w:br/>
              <w:t xml:space="preserve">- Свидетельство о постановке на учет в Федеральной налоговой службе. ОГРН 1025002032538; ИНН 5018033937; КПП 501801001. </w:t>
            </w:r>
            <w:r>
              <w:br/>
              <w:t xml:space="preserve">- Уведомление о постановке на учет в налоговом органе юридического лица в качестве крупнейшего налогоплатильщика. Поставлен на учет 20.11.2012г. КПП 997850001; код ОКАТО 46434000000.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12 июля 2014 года. Протокол № 26 от 15.07.2014 г.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11.05.2016г. приведен в приложении № 1.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 xml:space="preserve">Построены и сданы в эксплуатацию 12-15-17-этажный 10-секционный 548 квартирный жилой дом №1(стр.); 17-этажный 9-секционный 576 квартирный жилой дом №2(стр.); 12-15-17-этажный 8 секционный 456 квартирный жилой дом №3(стр.) сер. П-44Т производства ДСК-1 г. Москва; 17-этажный 8-секционный монолитный по индивидуальному проекту 480-квартирный жилой дом №4(стр.),17-этажный 8-секционный монолитный по индивидуальному проекту 559-квартирный жилой дом №5(стр.), два детских сада на 90 и 100 мест.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Свидетельство №082.4-2015-5018033937 о допуске к определенному виду или видам работ, которые оказывают влияние на безопасность объектов капитального строительства от 04.09.2015 г.</w:t>
            </w:r>
            <w:r>
              <w:br/>
              <w:t xml:space="preserve">Свидетельство выдано без ограничения срока действия Некоммерческим партнерством "Консолидация строителей" №СРО-С-150-24122009.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1. Прибыль (убыток) до налогообложения за I квартал 2016 года. - 58 746 тыс. рублей.</w:t>
            </w:r>
            <w:r>
              <w:br/>
              <w:t>2. Дебиторская задолженность на 31.03.2016 г. - 34 399 739 тыс. рублей.</w:t>
            </w:r>
            <w:r>
              <w:br/>
              <w:t xml:space="preserve">3. Кредиторская задолженность на 31.03.2016 г. - 64 729 527 тыс. рублей.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Цель строительства, этапы и сроки его реализации, результаты государственной экспертизы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1 этап - Подготовка исходно-разрешительной документации, разработка, согласование и утверждение в установленном порядке проектной документации 2-ой очереди строительства. Получение разрешения на производство строительно-монтажных работ.</w:t>
            </w:r>
            <w:r>
              <w:br/>
              <w:t>2 этап - Строительство и получение разрешения на ввод в эксплуатацию многоэтажного жилого дома.</w:t>
            </w:r>
            <w:r>
              <w:br/>
              <w:t>Строительство многоэтажного жилого дома №2а(стр.) с целью обеспечения жильем сотрудников Корпорации по адресу: Московская область, г.Королев, ул. Пионерская, д.30.</w:t>
            </w:r>
            <w:r>
              <w:br/>
              <w:t xml:space="preserve">Положительное заключение государственной экспертизы от 29.07.2014 г. №50-1-4-0801-14 утвержденное ГАУ МО "Мособлгосэкспертиза".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 xml:space="preserve">Разрешение на строительство жилого дома № 2а от 17.12.2014 г. №RU50302000-896, </w:t>
            </w:r>
            <w:r>
              <w:br/>
              <w:t xml:space="preserve">срок действия разрешения - до 31.01.2017 г.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 xml:space="preserve">Собственник земельного участка общей площадью 8 370м2 (после размежевания земельного участка с кадастровым номером 50:45:0040517:1203 площадью 2,968 га) - ОАО "РКК "Энергия". </w:t>
            </w:r>
            <w:r>
              <w:br/>
              <w:t>Адрес земельного участка: Московская область, г. Королев, ул. Пионерская.</w:t>
            </w:r>
            <w:r>
              <w:br/>
              <w:t>Свидетельство о государственной регистрации права от 02.07.2015г. Регистрационный номер №50-50/045-50/045/005/2015-4377/1.</w:t>
            </w:r>
            <w:r>
              <w:br/>
              <w:t>Кадастровый номер 50:45:0040517:1650.</w:t>
            </w:r>
            <w:r>
              <w:br/>
              <w:t>Жилой дом №2а размещается в восточной части земельного участка.</w:t>
            </w:r>
            <w:r>
              <w:br/>
              <w:t>Границы участка:</w:t>
            </w:r>
            <w:r>
              <w:br/>
              <w:t>- с севера - территория жилых домов №1, №2;</w:t>
            </w:r>
            <w:r>
              <w:br/>
              <w:t>- с востока - садовые участки СНТ "Энергия";</w:t>
            </w:r>
            <w:r>
              <w:br/>
              <w:t>- с юга - существующее жилое здание, национальный парк "Лосиный остров";</w:t>
            </w:r>
            <w:r>
              <w:br/>
              <w:t>- с запада - жилой дом 1а со встроенным ДОУ на первом этаже, ДОУ на 90 мест, а далее ул. Лермонтова.</w:t>
            </w:r>
            <w:r>
              <w:br/>
              <w:t xml:space="preserve"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Местоположение многоквартирного дома и иных объектов и их описание в соответствии с проектной документацией, на основании которой выдано 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 xml:space="preserve">1. Строящийся многоэтажный жилой дом №2а расположен по адресу: Московская обл., г.Королев, ул. Пионерская, д.30 на 3-ей территории ОАО "РКК "Энергия" на юге центрального планировочного района г. Королева. </w:t>
            </w:r>
            <w:r>
              <w:br/>
              <w:t>Проектируемое здание имеет Г-образную форму, образуется тремя блок-секциями, в том числе двумя торцевыми №1 и №3, одной угловой №2.</w:t>
            </w:r>
            <w:r>
              <w:br/>
              <w:t>Здание запроектировано с техподпольем, ИТП, ВНС, венткамерами, техническим чердаком и машинными помещениями, на первом этаже размещена электрощитовая.</w:t>
            </w:r>
            <w:r>
              <w:br/>
              <w:t xml:space="preserve">Общие габариты здания в осях 42,40х43,33м. Максимальная высота здания 58,25м. </w:t>
            </w:r>
            <w:r>
              <w:br/>
              <w:t>Здание жилого дома №2а - монолитное, 17-этажное, 3-секционное, по индивидуальному проекту.</w:t>
            </w:r>
            <w:r>
              <w:br/>
              <w:t>Конструктивная схема жилого дома - смешанная с несущими монолитными железобетонными стенами и пилонами, объединёнными между собой диском монолитного железобетонного перекрытия.</w:t>
            </w:r>
            <w:r>
              <w:br/>
              <w:t>Фундамент - монолитная железобетонная плита толщиной 800 мм.</w:t>
            </w:r>
            <w:r>
              <w:br/>
              <w:t>Наружные стены надземной части - облицовка керамическим кирпичом; монолитный железобетон толщиной 220 мм; утеплитель - минераловатные плиты и ячеисто-бетонные блоки.</w:t>
            </w:r>
            <w:r>
              <w:br/>
              <w:t>Внутренние стены подземной и надземной части - монолитные железобетонные толщиной 220 мм.</w:t>
            </w:r>
            <w:r>
              <w:br/>
              <w:t>Межквартирные стены – из газосиликатных блоков толщиной 200 мм по ГОСТ 21520-89.</w:t>
            </w:r>
            <w:r>
              <w:br/>
              <w:t>Пилоны – монолитные железобетонные сечением 1200х220 мм. Колонны монолитные железобетонные сечение 400х400мм.</w:t>
            </w:r>
            <w:r>
              <w:br/>
              <w:t>Стены лестничных клеток и лифтовых шахт – монолитные железобетонные толщиной 220 мм.</w:t>
            </w:r>
            <w:r>
              <w:br/>
              <w:t>Перекрытия – монолитные железобетонные толщиной 180 мм и 200 мм.</w:t>
            </w:r>
            <w:r>
              <w:br/>
              <w:t>Лестницы – монолитные железобетонные.</w:t>
            </w:r>
            <w:r>
              <w:br/>
              <w:t xml:space="preserve">Покрытие – монолитные железобетонные плиты толщиной 180 мм. </w:t>
            </w:r>
            <w:r>
              <w:br/>
              <w:t>с утеплителем из минераловатных плит толщиной 150 мм.</w:t>
            </w:r>
            <w:r>
              <w:br/>
              <w:t xml:space="preserve">Кровля - плоская, эксплуатируемая с устройством утеплителя и гидроизоляции.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Количество в составе строящегося дома самостоятельных частей (квартир, гаражей и иных объектов), передаваемых участникам долевого строительства, описание технических характеристик самостоятельных частей в соответствии с проектной документацией.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 xml:space="preserve">1. В строящемся многоэтажном жилом доме предусмотрено 203 квартиры, в том числе: однокомнатных - 101; двухкомнатных - 102. </w:t>
            </w:r>
            <w:r>
              <w:br/>
              <w:t>Общая площадь квартир (с учетом балконов и лоджий) 12 703,88м</w:t>
            </w:r>
            <w:r>
              <w:rPr>
                <w:vertAlign w:val="superscript"/>
              </w:rPr>
              <w:t>2</w:t>
            </w:r>
            <w:r>
              <w:t xml:space="preserve">. </w:t>
            </w:r>
            <w:r>
              <w:br/>
              <w:t>Высота этажей от пола до пола 3м.</w:t>
            </w:r>
            <w:r>
              <w:br/>
              <w:t xml:space="preserve">В каждой секции предусматривается 2 лифта грузоподъемностью 400кг и 630кг. Всего 6 лифтов.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Функциональное назначение нежилых помещений в многоквартирном доме, не входящих в состав общего имущества.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 xml:space="preserve">не имеются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Состав общего имущества в доме или ином объекте недвижимости, которое будет находиться в общей долевой собственности участников долевого строительства после получения разрешения на ввод в эксплуатацию указанных объектов недвижимости и передачи объектов долевого строительства участникам долевого строительства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 xml:space="preserve">В общей долевой собственности участников долевого строительства жилого дома будут находится помещения общего пользования (лестничные клетки, коридоры, помещения, в которых расположено оборудование и системы инженерного обеспечения здания, в т.ч. лифты, машинные отделения лифтов, венткамеры, электрощитовые, мусоропроводы, дымовые шахты, индивидуальные тепловые пункты, узлы учета, земельный участок, на котором находится жилой дом с элементами озеленения и благоустройством). </w:t>
            </w:r>
            <w:r>
              <w:br/>
              <w:t xml:space="preserve">Доля каждого собственника в общем имуществе определяется пропорционально общей площади помещений, приобретаемых в собственность. Фактическая доля будет определена после изготовления технического паспорта на здание жилого дома.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многоквартирного дома. Об органе, уполномоченном в соответствии с законодательством о градостроительной деятельности на выдачу разрешения на ввод в эксплуатацию.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Ориентировочный срок ввода в эксплуатацию жилого дома № 1а - IV квартал 2018 г.</w:t>
            </w:r>
            <w:r>
              <w:br/>
              <w:t xml:space="preserve">Министерство строительного комплекса Московской области.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Возможные финансовые и прочие риски при осуществлении проекта строительства и мерах по добровольному страхованию застройщиком таких рисков.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Финансовые и прочие риски при осуществлении проекта строительства носят общераспространенный характер, присущий всем видам предпринимательской деятельности:</w:t>
            </w:r>
            <w:r>
              <w:br/>
              <w:t>- повышение цен на строительные материалы;</w:t>
            </w:r>
            <w:r>
              <w:br/>
              <w:t>- повышение цен на подрядные и субподрядные работы.</w:t>
            </w:r>
            <w:r>
              <w:br/>
              <w:t>Вероятность финансовых и иных рисков при осуществлении проекта строительства может быть обусловлена только возникновением форс-мажорных обстоятельств, таких как: стихийные бедствия (землятрясения, наводнения) и пр.</w:t>
            </w:r>
            <w:r>
              <w:br/>
              <w:t xml:space="preserve">Добровольного страхования Застройщиком финансовых и прочих рисков нет.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9.1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Планируемая стоимость строительства (создания) многоквартирного дома и (или) иного объекта недвижимости.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 xml:space="preserve">Стоимость строительства жилого дома №2а - 690,00 млн.р.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Перечень организации,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Генеральный подрядчик: ООО "Промстройсервис"</w:t>
            </w:r>
            <w:r>
              <w:br/>
              <w:t xml:space="preserve">Юридический и фактический адрес: г. Москва, ул. Кулакова, д. 20, стр. 1а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Способ обеспечения исполнения обязательств застройщика по договору.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В обеспечение исполнения обязательств застройщика включен земельный участок, принадлежащий застройщику на праве собственности, и строящиеся на этом участке объекты недвижимости - жилой дом №2а (статьи 13 - 15 Федерального закона 214-ФЗ РФ (в ред. Федеральных законов от 18.07.2006 N 111-ФЗ, от 16.10.2006 N 160-ФЗ, от 23.07.2008 N 160-ФЗ, от 17.02.2009 N 147-ФЗ, от 17.06.2010 N 119-ФЗ).</w:t>
            </w:r>
            <w:r>
              <w:br/>
              <w:t xml:space="preserve">Сведения о договоре страхования: Заключено соглашение о взаимодействии №160EOG9100 при страховании гражданской ответственности застройщика за неисполнение или ненадлежащее исполнение обязательств по передаче жилого помещения по договору участия в долевом строительстве от 06.04.2016года. САО "ВСК" Место нахождения и почтовый адрес: Российская Федерация, 121552, г. Москва, ул. Островная, д.4. тел/факс +7495-727-44-44, 785-27-76. ОГРН 1027700186062, ИНН/КПП 7710026574/775001001, р/с 40701810600020001241 в ПАО "Сбербанк России" г. Москва, к/с 30101810400000000225 в ОПЕРУ Московского ГТУ Банка России БИК 044525225. Вице-президент - руководитель отделения А.И. Чех., доверенность от 08.04.2016г. №0977-Д. </w:t>
            </w:r>
          </w:p>
        </w:tc>
      </w:tr>
      <w:tr w:rsidR="00D71DB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Иные договоры и сделки, на основании которых привлекаются денежные средства для строительства (создания) многоквартирного дома и (или) иного объекта недвижимости, за исключением привлечения денежных средств на основании договоров долевого участия.</w:t>
            </w:r>
          </w:p>
        </w:tc>
        <w:tc>
          <w:tcPr>
            <w:tcW w:w="0" w:type="auto"/>
            <w:vAlign w:val="center"/>
            <w:hideMark/>
          </w:tcPr>
          <w:p w:rsidR="00D71DB7" w:rsidRDefault="00D71DB7" w:rsidP="00BC7F95">
            <w:pPr>
              <w:rPr>
                <w:sz w:val="24"/>
                <w:szCs w:val="24"/>
              </w:rPr>
            </w:pPr>
            <w:r>
              <w:t>Денежные средства привлекаются на основании договоров участия в долевом строительстве. По иным договорам и сделкам денежные средства не привлекаются.</w:t>
            </w:r>
          </w:p>
        </w:tc>
      </w:tr>
    </w:tbl>
    <w:p w:rsidR="00D71DB7" w:rsidRDefault="00D71DB7" w:rsidP="00D71DB7">
      <w:pPr>
        <w:pStyle w:val="NormalWeb"/>
      </w:pPr>
      <w:r>
        <w:t> </w:t>
      </w:r>
    </w:p>
    <w:p w:rsidR="00D71DB7" w:rsidRDefault="00D71DB7" w:rsidP="00D71DB7">
      <w:r>
        <w:t>А.Г. Гогиберидзе</w:t>
      </w:r>
    </w:p>
    <w:p w:rsidR="00D71DB7" w:rsidRDefault="00D71DB7" w:rsidP="00D71DB7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D71DB7" w:rsidRDefault="00D71DB7" w:rsidP="00D71DB7">
      <w:pPr>
        <w:pStyle w:val="NormalWeb"/>
      </w:pPr>
      <w:r>
        <w:t> </w:t>
      </w:r>
    </w:p>
    <w:p w:rsidR="00D71DB7" w:rsidRDefault="00D71DB7" w:rsidP="00D71DB7">
      <w:pPr>
        <w:pStyle w:val="NormalWeb"/>
      </w:pPr>
      <w:r>
        <w:t>Приложение №1</w:t>
      </w:r>
    </w:p>
    <w:p w:rsidR="00D71DB7" w:rsidRDefault="00D71DB7" w:rsidP="00D71DB7">
      <w:pPr>
        <w:pStyle w:val="NormalWeb"/>
        <w:jc w:val="center"/>
      </w:pPr>
      <w:r>
        <w:rPr>
          <w:noProof/>
        </w:rPr>
        <w:drawing>
          <wp:inline distT="0" distB="0" distL="0" distR="0" wp14:anchorId="311120BB" wp14:editId="79216D30">
            <wp:extent cx="6669405" cy="9243695"/>
            <wp:effectExtent l="0" t="0" r="0" b="0"/>
            <wp:docPr id="3" name="Picture 3" descr="https://www.energia.ru/ru/news/news-2016/im/photo_05-17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6/im/photo_05-17-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405" cy="924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DB7" w:rsidRDefault="00D71DB7" w:rsidP="00D71DB7">
      <w:pPr>
        <w:pStyle w:val="Heading4"/>
        <w:rPr>
          <w:lang w:val="en-US"/>
        </w:rPr>
      </w:pPr>
    </w:p>
    <w:p w:rsidR="00AD585B" w:rsidRDefault="00AD585B"/>
    <w:sectPr w:rsidR="00AD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8F6"/>
    <w:rsid w:val="002F18F6"/>
    <w:rsid w:val="00AD585B"/>
    <w:rsid w:val="00D7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DB7"/>
  </w:style>
  <w:style w:type="paragraph" w:styleId="Heading1">
    <w:name w:val="heading 1"/>
    <w:basedOn w:val="Normal"/>
    <w:next w:val="Normal"/>
    <w:link w:val="Heading1Char"/>
    <w:uiPriority w:val="9"/>
    <w:qFormat/>
    <w:rsid w:val="00D71D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D71DB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1D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71D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D71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71DB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D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DB7"/>
  </w:style>
  <w:style w:type="paragraph" w:styleId="Heading1">
    <w:name w:val="heading 1"/>
    <w:basedOn w:val="Normal"/>
    <w:next w:val="Normal"/>
    <w:link w:val="Heading1Char"/>
    <w:uiPriority w:val="9"/>
    <w:qFormat/>
    <w:rsid w:val="00D71D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D71DB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1D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71D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D71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71DB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D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6/news_05-17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1819</Words>
  <Characters>10373</Characters>
  <Application>Microsoft Office Word</Application>
  <DocSecurity>0</DocSecurity>
  <Lines>86</Lines>
  <Paragraphs>24</Paragraphs>
  <ScaleCrop>false</ScaleCrop>
  <Company>WWL Corp.</Company>
  <LinksUpToDate>false</LinksUpToDate>
  <CharactersWithSpaces>12168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2018-03-28T10:51:00Z</dcterms:created>
  <dcterms:modified xsi:type="dcterms:W3CDTF">2018-03-28T10:51:00Z</dcterms:modified>
</cp:coreProperties>
</file>